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9C4" w:rsidRPr="00150113" w:rsidRDefault="00DD59C4" w:rsidP="00707FFA">
      <w:pPr>
        <w:pStyle w:val="Title"/>
        <w:tabs>
          <w:tab w:val="left" w:pos="3420"/>
        </w:tabs>
        <w:rPr>
          <w:lang w:val="mk-MK"/>
        </w:rPr>
      </w:pPr>
      <w:r w:rsidRPr="00150113">
        <w:rPr>
          <w:noProof/>
        </w:rPr>
        <w:drawing>
          <wp:inline distT="0" distB="0" distL="0" distR="0" wp14:anchorId="617C7C41" wp14:editId="3376306F">
            <wp:extent cx="4326612" cy="638175"/>
            <wp:effectExtent l="0" t="0" r="0" b="0"/>
            <wp:docPr id="2" name="Picture 1" descr="C:\Users\monitor3\Desktop\Documents\АВМУ логоа\Македонски јазик ло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nitor3\Desktop\Documents\АВМУ логоа\Македонски јазик лого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626" cy="65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59C4" w:rsidRPr="00150113" w:rsidRDefault="00DD59C4" w:rsidP="00DD59C4">
      <w:pPr>
        <w:pStyle w:val="Title"/>
        <w:jc w:val="center"/>
        <w:rPr>
          <w:lang w:val="mk-MK"/>
        </w:rPr>
      </w:pPr>
    </w:p>
    <w:p w:rsidR="00DD59C4" w:rsidRPr="00150113" w:rsidRDefault="00DD59C4" w:rsidP="00DD59C4"/>
    <w:p w:rsidR="00DD59C4" w:rsidRPr="00150113" w:rsidRDefault="00DD59C4" w:rsidP="00DD59C4">
      <w:pPr>
        <w:pStyle w:val="Title"/>
        <w:jc w:val="center"/>
        <w:rPr>
          <w:rFonts w:asciiTheme="minorHAnsi" w:hAnsiTheme="minorHAnsi"/>
          <w:b/>
          <w:caps/>
          <w:sz w:val="48"/>
          <w:szCs w:val="48"/>
          <w:lang w:val="mk-MK"/>
        </w:rPr>
      </w:pPr>
      <w:r w:rsidRPr="00150113">
        <w:rPr>
          <w:rFonts w:asciiTheme="minorHAnsi" w:hAnsiTheme="minorHAnsi"/>
          <w:b/>
          <w:caps/>
          <w:sz w:val="48"/>
          <w:szCs w:val="48"/>
          <w:lang w:val="mk-MK"/>
        </w:rPr>
        <w:t>Локални избори 2021</w:t>
      </w:r>
    </w:p>
    <w:p w:rsidR="00DD59C4" w:rsidRPr="00150113" w:rsidRDefault="00DD59C4" w:rsidP="00DD59C4">
      <w:pPr>
        <w:rPr>
          <w:b/>
          <w:sz w:val="48"/>
          <w:szCs w:val="48"/>
        </w:rPr>
      </w:pPr>
    </w:p>
    <w:p w:rsidR="00707FFA" w:rsidRPr="00150113" w:rsidRDefault="00707FFA" w:rsidP="00DD59C4">
      <w:pPr>
        <w:rPr>
          <w:b/>
          <w:sz w:val="48"/>
          <w:szCs w:val="48"/>
        </w:rPr>
      </w:pPr>
    </w:p>
    <w:p w:rsidR="00DD59C4" w:rsidRPr="00150113" w:rsidRDefault="00DD59C4" w:rsidP="00DD59C4">
      <w:pPr>
        <w:pStyle w:val="Title"/>
        <w:jc w:val="center"/>
        <w:rPr>
          <w:rFonts w:asciiTheme="minorHAnsi" w:hAnsiTheme="minorHAnsi"/>
          <w:b/>
          <w:sz w:val="48"/>
          <w:szCs w:val="48"/>
          <w:lang w:val="mk-MK"/>
        </w:rPr>
      </w:pPr>
      <w:r w:rsidRPr="00150113">
        <w:rPr>
          <w:rFonts w:asciiTheme="minorHAnsi" w:hAnsiTheme="minorHAnsi"/>
          <w:b/>
          <w:sz w:val="48"/>
          <w:szCs w:val="48"/>
          <w:lang w:val="mk-MK"/>
        </w:rPr>
        <w:t>ИЗВЕШТАЈ</w:t>
      </w:r>
    </w:p>
    <w:p w:rsidR="00DD59C4" w:rsidRPr="007B6105" w:rsidRDefault="00DD59C4" w:rsidP="00DD59C4">
      <w:pPr>
        <w:pStyle w:val="Title"/>
        <w:jc w:val="center"/>
        <w:rPr>
          <w:rFonts w:asciiTheme="minorHAnsi" w:hAnsiTheme="minorHAnsi"/>
          <w:b/>
          <w:sz w:val="48"/>
          <w:szCs w:val="48"/>
          <w:lang w:val="mk-MK"/>
        </w:rPr>
      </w:pPr>
      <w:r w:rsidRPr="00150113">
        <w:rPr>
          <w:rFonts w:asciiTheme="minorHAnsi" w:hAnsiTheme="minorHAnsi"/>
          <w:b/>
          <w:sz w:val="48"/>
          <w:szCs w:val="48"/>
          <w:lang w:val="mk-MK"/>
        </w:rPr>
        <w:t xml:space="preserve"> за емитуваното платено политичко рекламирање за време на </w:t>
      </w:r>
      <w:r w:rsidR="00D90729" w:rsidRPr="00150113">
        <w:rPr>
          <w:rFonts w:asciiTheme="minorHAnsi" w:hAnsiTheme="minorHAnsi"/>
          <w:b/>
          <w:sz w:val="48"/>
          <w:szCs w:val="48"/>
          <w:lang w:val="mk-MK"/>
        </w:rPr>
        <w:t>вториот</w:t>
      </w:r>
      <w:r w:rsidR="00AB2491" w:rsidRPr="00150113">
        <w:rPr>
          <w:rFonts w:asciiTheme="minorHAnsi" w:hAnsiTheme="minorHAnsi"/>
          <w:b/>
          <w:sz w:val="48"/>
          <w:szCs w:val="48"/>
          <w:lang w:val="mk-MK"/>
        </w:rPr>
        <w:t xml:space="preserve"> круг од изборната кампања</w:t>
      </w:r>
      <w:r w:rsidRPr="00150113">
        <w:rPr>
          <w:rFonts w:asciiTheme="minorHAnsi" w:hAnsiTheme="minorHAnsi"/>
          <w:b/>
          <w:sz w:val="48"/>
          <w:szCs w:val="48"/>
          <w:lang w:val="mk-MK"/>
        </w:rPr>
        <w:t xml:space="preserve"> </w:t>
      </w:r>
      <w:r w:rsidR="007B6105">
        <w:rPr>
          <w:rFonts w:asciiTheme="minorHAnsi" w:hAnsiTheme="minorHAnsi"/>
          <w:b/>
          <w:sz w:val="48"/>
          <w:szCs w:val="48"/>
          <w:lang w:val="mk-MK"/>
        </w:rPr>
        <w:t>во општина Дебар</w:t>
      </w:r>
    </w:p>
    <w:p w:rsidR="00DD59C4" w:rsidRPr="00150113" w:rsidRDefault="00DD59C4" w:rsidP="00DD59C4"/>
    <w:p w:rsidR="00DD59C4" w:rsidRPr="00150113" w:rsidRDefault="00DD59C4" w:rsidP="00DD59C4">
      <w:pPr>
        <w:pStyle w:val="Title"/>
        <w:jc w:val="center"/>
        <w:rPr>
          <w:rFonts w:asciiTheme="minorHAnsi" w:hAnsiTheme="minorHAnsi"/>
          <w:sz w:val="32"/>
          <w:szCs w:val="32"/>
          <w:lang w:val="mk-MK"/>
        </w:rPr>
      </w:pPr>
      <w:r w:rsidRPr="00150113">
        <w:rPr>
          <w:rFonts w:asciiTheme="minorHAnsi" w:hAnsiTheme="minorHAnsi"/>
          <w:sz w:val="32"/>
          <w:szCs w:val="32"/>
          <w:lang w:val="mk-MK"/>
        </w:rPr>
        <w:t xml:space="preserve">во периодот од </w:t>
      </w:r>
      <w:r w:rsidR="007B6105">
        <w:rPr>
          <w:rFonts w:asciiTheme="minorHAnsi" w:hAnsiTheme="minorHAnsi"/>
          <w:sz w:val="32"/>
          <w:szCs w:val="32"/>
          <w:lang w:val="mk-MK"/>
        </w:rPr>
        <w:t xml:space="preserve">1 </w:t>
      </w:r>
      <w:r w:rsidR="00D90729" w:rsidRPr="00150113">
        <w:rPr>
          <w:rFonts w:asciiTheme="minorHAnsi" w:hAnsiTheme="minorHAnsi"/>
          <w:sz w:val="32"/>
          <w:szCs w:val="32"/>
          <w:lang w:val="mk-MK"/>
        </w:rPr>
        <w:t xml:space="preserve">до </w:t>
      </w:r>
      <w:r w:rsidR="00561E8E">
        <w:rPr>
          <w:rFonts w:asciiTheme="minorHAnsi" w:hAnsiTheme="minorHAnsi"/>
          <w:sz w:val="32"/>
          <w:szCs w:val="32"/>
          <w:lang w:val="mk-MK"/>
        </w:rPr>
        <w:t>12</w:t>
      </w:r>
      <w:r w:rsidR="00D90729" w:rsidRPr="00150113">
        <w:rPr>
          <w:rFonts w:asciiTheme="minorHAnsi" w:hAnsiTheme="minorHAnsi"/>
          <w:sz w:val="32"/>
          <w:szCs w:val="32"/>
          <w:lang w:val="mk-MK"/>
        </w:rPr>
        <w:t xml:space="preserve"> </w:t>
      </w:r>
      <w:r w:rsidR="007B6105">
        <w:rPr>
          <w:rFonts w:asciiTheme="minorHAnsi" w:hAnsiTheme="minorHAnsi"/>
          <w:sz w:val="32"/>
          <w:szCs w:val="32"/>
          <w:lang w:val="mk-MK"/>
        </w:rPr>
        <w:t xml:space="preserve">ноември </w:t>
      </w:r>
      <w:r w:rsidRPr="00150113">
        <w:rPr>
          <w:rFonts w:asciiTheme="minorHAnsi" w:hAnsiTheme="minorHAnsi"/>
          <w:sz w:val="32"/>
          <w:szCs w:val="32"/>
          <w:lang w:val="mk-MK"/>
        </w:rPr>
        <w:t xml:space="preserve">2021 година </w:t>
      </w:r>
    </w:p>
    <w:p w:rsidR="00667B7A" w:rsidRPr="00150113" w:rsidRDefault="00DD59C4" w:rsidP="00667B7A">
      <w:r w:rsidRPr="00150113">
        <w:br w:type="page"/>
      </w:r>
    </w:p>
    <w:p w:rsidR="00FA5F73" w:rsidRPr="006D564B" w:rsidRDefault="00FA5F73" w:rsidP="00FA5F73">
      <w:pPr>
        <w:ind w:firstLine="720"/>
        <w:jc w:val="both"/>
        <w:rPr>
          <w:bCs/>
          <w:sz w:val="24"/>
          <w:szCs w:val="24"/>
        </w:rPr>
      </w:pPr>
      <w:r w:rsidRPr="006D564B">
        <w:rPr>
          <w:bCs/>
          <w:sz w:val="24"/>
          <w:szCs w:val="24"/>
        </w:rPr>
        <w:lastRenderedPageBreak/>
        <w:t>Бидејќи на 31 октомври</w:t>
      </w:r>
      <w:r w:rsidRPr="006D564B">
        <w:rPr>
          <w:bCs/>
          <w:sz w:val="24"/>
          <w:szCs w:val="24"/>
        </w:rPr>
        <w:t xml:space="preserve"> кога беше гласањето за вториот круг од Локалните избори 2021,</w:t>
      </w:r>
      <w:r w:rsidRPr="006D564B">
        <w:rPr>
          <w:bCs/>
          <w:sz w:val="24"/>
          <w:szCs w:val="24"/>
        </w:rPr>
        <w:t xml:space="preserve"> во општина Дебар се одвиваше прегласување за првиот круг на едно гласачко место, а по спроведеното гласање не се избра градоначалник, Државната изборна комисија вториот круг за избор на градоначалник на Дебар го закажа на 14 ноември 2021 година. </w:t>
      </w:r>
    </w:p>
    <w:p w:rsidR="00BB3984" w:rsidRPr="006D564B" w:rsidRDefault="001937B7" w:rsidP="00471F05">
      <w:pPr>
        <w:ind w:firstLine="720"/>
        <w:jc w:val="both"/>
        <w:rPr>
          <w:sz w:val="24"/>
          <w:szCs w:val="24"/>
        </w:rPr>
      </w:pPr>
      <w:r w:rsidRPr="006D564B">
        <w:rPr>
          <w:sz w:val="24"/>
          <w:szCs w:val="24"/>
        </w:rPr>
        <w:t xml:space="preserve">Извештајот за емитуваното платено политичко рекламирање во вториот круг од изборната кампања за </w:t>
      </w:r>
      <w:r w:rsidR="007B6105" w:rsidRPr="006D564B">
        <w:rPr>
          <w:sz w:val="24"/>
          <w:szCs w:val="24"/>
        </w:rPr>
        <w:t>избор на градоначалник на општина Дебар</w:t>
      </w:r>
      <w:r w:rsidRPr="006D564B">
        <w:rPr>
          <w:sz w:val="24"/>
          <w:szCs w:val="24"/>
        </w:rPr>
        <w:t xml:space="preserve"> </w:t>
      </w:r>
      <w:r w:rsidR="00361BC5" w:rsidRPr="006D564B">
        <w:rPr>
          <w:sz w:val="24"/>
          <w:szCs w:val="24"/>
        </w:rPr>
        <w:t xml:space="preserve">се однесува на периодот </w:t>
      </w:r>
      <w:r w:rsidRPr="006D564B">
        <w:rPr>
          <w:sz w:val="24"/>
          <w:szCs w:val="24"/>
        </w:rPr>
        <w:t xml:space="preserve">од </w:t>
      </w:r>
      <w:r w:rsidR="007B6105" w:rsidRPr="006D564B">
        <w:rPr>
          <w:sz w:val="24"/>
          <w:szCs w:val="24"/>
        </w:rPr>
        <w:t>1</w:t>
      </w:r>
      <w:r w:rsidRPr="006D564B">
        <w:rPr>
          <w:sz w:val="24"/>
          <w:szCs w:val="24"/>
        </w:rPr>
        <w:t xml:space="preserve"> до </w:t>
      </w:r>
      <w:r w:rsidR="00361BC5" w:rsidRPr="006D564B">
        <w:rPr>
          <w:sz w:val="24"/>
          <w:szCs w:val="24"/>
        </w:rPr>
        <w:t>12</w:t>
      </w:r>
      <w:r w:rsidRPr="006D564B">
        <w:rPr>
          <w:sz w:val="24"/>
          <w:szCs w:val="24"/>
        </w:rPr>
        <w:t xml:space="preserve"> </w:t>
      </w:r>
      <w:r w:rsidR="007B6105" w:rsidRPr="006D564B">
        <w:rPr>
          <w:sz w:val="24"/>
          <w:szCs w:val="24"/>
        </w:rPr>
        <w:t>ноември</w:t>
      </w:r>
      <w:r w:rsidRPr="006D564B">
        <w:rPr>
          <w:sz w:val="24"/>
          <w:szCs w:val="24"/>
        </w:rPr>
        <w:t>,</w:t>
      </w:r>
      <w:r w:rsidR="00361BC5" w:rsidRPr="006D564B">
        <w:rPr>
          <w:sz w:val="24"/>
          <w:szCs w:val="24"/>
        </w:rPr>
        <w:t xml:space="preserve"> и</w:t>
      </w:r>
      <w:r w:rsidRPr="006D564B">
        <w:rPr>
          <w:sz w:val="24"/>
          <w:szCs w:val="24"/>
        </w:rPr>
        <w:t xml:space="preserve"> е подготвен врз основа на обврската од член 7</w:t>
      </w:r>
      <w:r w:rsidR="00361BC5" w:rsidRPr="006D564B">
        <w:rPr>
          <w:sz w:val="24"/>
          <w:szCs w:val="24"/>
        </w:rPr>
        <w:t>6-д став 8 од Изборниот законик.</w:t>
      </w:r>
      <w:r w:rsidRPr="006D564B">
        <w:rPr>
          <w:sz w:val="24"/>
          <w:szCs w:val="24"/>
        </w:rPr>
        <w:t xml:space="preserve"> </w:t>
      </w:r>
    </w:p>
    <w:p w:rsidR="00053FF3" w:rsidRPr="006D564B" w:rsidRDefault="00324BB7" w:rsidP="00471F05">
      <w:pPr>
        <w:spacing w:after="120" w:line="240" w:lineRule="auto"/>
        <w:jc w:val="both"/>
        <w:rPr>
          <w:bCs/>
          <w:sz w:val="24"/>
          <w:szCs w:val="24"/>
        </w:rPr>
      </w:pPr>
      <w:r w:rsidRPr="006D564B">
        <w:rPr>
          <w:b/>
          <w:bCs/>
          <w:sz w:val="24"/>
          <w:szCs w:val="24"/>
        </w:rPr>
        <w:tab/>
      </w:r>
      <w:r w:rsidR="00053FF3" w:rsidRPr="006D564B">
        <w:rPr>
          <w:bCs/>
          <w:sz w:val="24"/>
          <w:szCs w:val="24"/>
        </w:rPr>
        <w:t>Во вториот круг од ка</w:t>
      </w:r>
      <w:r w:rsidR="00EA3847" w:rsidRPr="006D564B">
        <w:rPr>
          <w:bCs/>
          <w:sz w:val="24"/>
          <w:szCs w:val="24"/>
        </w:rPr>
        <w:t>мпањата</w:t>
      </w:r>
      <w:r w:rsidR="00053FF3" w:rsidRPr="006D564B">
        <w:rPr>
          <w:bCs/>
          <w:sz w:val="24"/>
          <w:szCs w:val="24"/>
        </w:rPr>
        <w:t xml:space="preserve"> за избор на градоначалник во општина Дебар,</w:t>
      </w:r>
      <w:r w:rsidR="00491645" w:rsidRPr="006D564B">
        <w:rPr>
          <w:bCs/>
          <w:sz w:val="24"/>
          <w:szCs w:val="24"/>
        </w:rPr>
        <w:t xml:space="preserve"> само локалната телевизија ТВ Дибра склучи договор за </w:t>
      </w:r>
      <w:r w:rsidR="00053FF3" w:rsidRPr="006D564B">
        <w:rPr>
          <w:bCs/>
          <w:sz w:val="24"/>
          <w:szCs w:val="24"/>
        </w:rPr>
        <w:t xml:space="preserve"> платено политичко рекламирање</w:t>
      </w:r>
      <w:r w:rsidR="00491645" w:rsidRPr="006D564B">
        <w:rPr>
          <w:bCs/>
          <w:sz w:val="24"/>
          <w:szCs w:val="24"/>
        </w:rPr>
        <w:t xml:space="preserve"> со еден од учесниците на Локалните избори 2021</w:t>
      </w:r>
      <w:r w:rsidR="003F26C8" w:rsidRPr="006D564B">
        <w:rPr>
          <w:bCs/>
          <w:sz w:val="24"/>
          <w:szCs w:val="24"/>
        </w:rPr>
        <w:t>. Во периодот од 1 до 12</w:t>
      </w:r>
      <w:r w:rsidR="00053FF3" w:rsidRPr="006D564B">
        <w:rPr>
          <w:bCs/>
          <w:sz w:val="24"/>
          <w:szCs w:val="24"/>
        </w:rPr>
        <w:t xml:space="preserve"> ноември на програмата на ТВ Дибра беше емитувано платено политичко рекламирање во вкупно траење од </w:t>
      </w:r>
      <w:r w:rsidR="00053FF3" w:rsidRPr="006D564B">
        <w:rPr>
          <w:b/>
          <w:bCs/>
          <w:sz w:val="24"/>
          <w:szCs w:val="24"/>
        </w:rPr>
        <w:t>2 часа 9 минути и 39 секунди</w:t>
      </w:r>
      <w:r w:rsidR="00053FF3" w:rsidRPr="006D564B">
        <w:rPr>
          <w:bCs/>
          <w:sz w:val="24"/>
          <w:szCs w:val="24"/>
        </w:rPr>
        <w:t xml:space="preserve"> за политичката партија ДУИ. </w:t>
      </w:r>
    </w:p>
    <w:p w:rsidR="00DC1A7B" w:rsidRPr="006D564B" w:rsidRDefault="00053FF3" w:rsidP="003F26C8">
      <w:pPr>
        <w:spacing w:after="120" w:line="240" w:lineRule="auto"/>
        <w:ind w:firstLine="720"/>
        <w:jc w:val="both"/>
        <w:rPr>
          <w:rFonts w:eastAsia="Times New Roman" w:cs="Arial"/>
          <w:sz w:val="24"/>
          <w:szCs w:val="24"/>
        </w:rPr>
      </w:pPr>
      <w:r w:rsidRPr="006D564B">
        <w:rPr>
          <w:rFonts w:eastAsia="Times New Roman" w:cs="Arial"/>
          <w:sz w:val="24"/>
          <w:szCs w:val="24"/>
        </w:rPr>
        <w:t xml:space="preserve">Податоците за емитуваното платено политичко рекламирање се претставени во секунди во табелата </w:t>
      </w:r>
      <w:r w:rsidR="003F26C8" w:rsidRPr="006D564B">
        <w:rPr>
          <w:rFonts w:eastAsia="Times New Roman" w:cs="Arial"/>
          <w:sz w:val="24"/>
          <w:szCs w:val="24"/>
        </w:rPr>
        <w:t>во продолжение.</w:t>
      </w:r>
      <w:r w:rsidRPr="006D564B">
        <w:rPr>
          <w:rFonts w:eastAsia="Times New Roman" w:cs="Arial"/>
          <w:sz w:val="24"/>
          <w:szCs w:val="24"/>
        </w:rPr>
        <w:t xml:space="preserve"> </w:t>
      </w:r>
      <w:bookmarkStart w:id="0" w:name="_GoBack"/>
      <w:bookmarkEnd w:id="0"/>
    </w:p>
    <w:p w:rsidR="003F26C8" w:rsidRPr="003F26C8" w:rsidRDefault="003F26C8" w:rsidP="003F26C8">
      <w:pPr>
        <w:spacing w:after="120" w:line="240" w:lineRule="auto"/>
        <w:ind w:firstLine="720"/>
        <w:jc w:val="both"/>
        <w:rPr>
          <w:sz w:val="28"/>
          <w:szCs w:val="28"/>
        </w:rPr>
      </w:pPr>
    </w:p>
    <w:tbl>
      <w:tblPr>
        <w:tblW w:w="100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3543"/>
        <w:gridCol w:w="3297"/>
      </w:tblGrid>
      <w:tr w:rsidR="00803037" w:rsidRPr="00150113" w:rsidTr="007B6105">
        <w:trPr>
          <w:trHeight w:val="290"/>
          <w:jc w:val="center"/>
        </w:trPr>
        <w:tc>
          <w:tcPr>
            <w:tcW w:w="10096" w:type="dxa"/>
            <w:gridSpan w:val="3"/>
            <w:shd w:val="clear" w:color="auto" w:fill="DEEAF6" w:themeFill="accent5" w:themeFillTint="33"/>
          </w:tcPr>
          <w:p w:rsidR="00803037" w:rsidRPr="003F26C8" w:rsidRDefault="00803037" w:rsidP="00C107EA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3F26C8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ТВ НА </w:t>
            </w:r>
            <w:r w:rsidR="007B6105" w:rsidRPr="003F26C8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ЛОКАЛНО НИВО</w:t>
            </w:r>
          </w:p>
          <w:p w:rsidR="00803037" w:rsidRPr="003F26C8" w:rsidRDefault="00803037" w:rsidP="00C107EA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3F26C8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Времетраењето на емитуваното платено политичко рекламирање е претставено во СЕКУНДИ </w:t>
            </w:r>
          </w:p>
        </w:tc>
      </w:tr>
      <w:tr w:rsidR="007B6105" w:rsidRPr="00150113" w:rsidTr="003F26C8">
        <w:trPr>
          <w:trHeight w:val="827"/>
          <w:jc w:val="center"/>
        </w:trPr>
        <w:tc>
          <w:tcPr>
            <w:tcW w:w="3256" w:type="dxa"/>
            <w:shd w:val="clear" w:color="auto" w:fill="FFF2CC" w:themeFill="accent4" w:themeFillTint="33"/>
            <w:vAlign w:val="center"/>
          </w:tcPr>
          <w:p w:rsidR="007B6105" w:rsidRPr="003F26C8" w:rsidRDefault="007B6105" w:rsidP="00C107EA">
            <w:pPr>
              <w:jc w:val="center"/>
              <w:rPr>
                <w:b/>
                <w:sz w:val="20"/>
                <w:szCs w:val="20"/>
              </w:rPr>
            </w:pPr>
            <w:r w:rsidRPr="003F26C8">
              <w:rPr>
                <w:b/>
                <w:sz w:val="20"/>
                <w:szCs w:val="20"/>
              </w:rPr>
              <w:t xml:space="preserve">Нарачател </w:t>
            </w:r>
            <w:r w:rsidRPr="003F26C8">
              <w:rPr>
                <w:b/>
                <w:sz w:val="20"/>
                <w:szCs w:val="20"/>
              </w:rPr>
              <w:br/>
              <w:t>на платено политичко рекламирање (ППР)</w:t>
            </w:r>
          </w:p>
        </w:tc>
        <w:tc>
          <w:tcPr>
            <w:tcW w:w="6840" w:type="dxa"/>
            <w:gridSpan w:val="2"/>
            <w:shd w:val="clear" w:color="auto" w:fill="FBE4D5" w:themeFill="accent2" w:themeFillTint="33"/>
            <w:vAlign w:val="center"/>
          </w:tcPr>
          <w:p w:rsidR="007B6105" w:rsidRPr="003F26C8" w:rsidRDefault="007B6105" w:rsidP="007B6105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3F26C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ТВ Дибра</w:t>
            </w:r>
          </w:p>
        </w:tc>
      </w:tr>
      <w:tr w:rsidR="007B6105" w:rsidRPr="00150113" w:rsidTr="007B6105">
        <w:trPr>
          <w:trHeight w:val="360"/>
          <w:jc w:val="center"/>
        </w:trPr>
        <w:tc>
          <w:tcPr>
            <w:tcW w:w="3256" w:type="dxa"/>
            <w:vMerge w:val="restart"/>
            <w:shd w:val="clear" w:color="auto" w:fill="FFF2CC" w:themeFill="accent4" w:themeFillTint="33"/>
            <w:vAlign w:val="center"/>
          </w:tcPr>
          <w:p w:rsidR="007B6105" w:rsidRPr="003F26C8" w:rsidRDefault="007B6105" w:rsidP="00C107E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3F26C8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ДУИ</w:t>
            </w:r>
          </w:p>
        </w:tc>
        <w:tc>
          <w:tcPr>
            <w:tcW w:w="3543" w:type="dxa"/>
            <w:vAlign w:val="center"/>
          </w:tcPr>
          <w:p w:rsidR="007B6105" w:rsidRPr="003F26C8" w:rsidRDefault="007B6105" w:rsidP="00C107EA">
            <w:pPr>
              <w:jc w:val="center"/>
              <w:rPr>
                <w:sz w:val="24"/>
                <w:szCs w:val="24"/>
              </w:rPr>
            </w:pPr>
            <w:r w:rsidRPr="003F26C8">
              <w:rPr>
                <w:sz w:val="24"/>
                <w:szCs w:val="24"/>
              </w:rPr>
              <w:t>00:00 – 08:00</w:t>
            </w:r>
          </w:p>
        </w:tc>
        <w:tc>
          <w:tcPr>
            <w:tcW w:w="3297" w:type="dxa"/>
            <w:vAlign w:val="center"/>
          </w:tcPr>
          <w:p w:rsidR="007B6105" w:rsidRPr="003F26C8" w:rsidRDefault="007B6105" w:rsidP="00C107EA">
            <w:pPr>
              <w:jc w:val="center"/>
              <w:rPr>
                <w:sz w:val="24"/>
                <w:szCs w:val="24"/>
              </w:rPr>
            </w:pPr>
          </w:p>
        </w:tc>
      </w:tr>
      <w:tr w:rsidR="007B6105" w:rsidRPr="00150113" w:rsidTr="007B6105">
        <w:trPr>
          <w:trHeight w:val="360"/>
          <w:jc w:val="center"/>
        </w:trPr>
        <w:tc>
          <w:tcPr>
            <w:tcW w:w="3256" w:type="dxa"/>
            <w:vMerge/>
            <w:shd w:val="clear" w:color="auto" w:fill="FFF2CC" w:themeFill="accent4" w:themeFillTint="33"/>
            <w:vAlign w:val="center"/>
          </w:tcPr>
          <w:p w:rsidR="007B6105" w:rsidRPr="003F26C8" w:rsidRDefault="007B6105" w:rsidP="00C107E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7B6105" w:rsidRPr="003F26C8" w:rsidRDefault="007B6105" w:rsidP="00C107EA">
            <w:pPr>
              <w:jc w:val="center"/>
              <w:rPr>
                <w:sz w:val="24"/>
                <w:szCs w:val="24"/>
              </w:rPr>
            </w:pPr>
            <w:r w:rsidRPr="003F26C8">
              <w:rPr>
                <w:sz w:val="24"/>
                <w:szCs w:val="24"/>
              </w:rPr>
              <w:t>08:00 – 16:00</w:t>
            </w:r>
          </w:p>
        </w:tc>
        <w:tc>
          <w:tcPr>
            <w:tcW w:w="3297" w:type="dxa"/>
            <w:vAlign w:val="center"/>
          </w:tcPr>
          <w:p w:rsidR="007B6105" w:rsidRPr="003F26C8" w:rsidRDefault="00500CC3" w:rsidP="00C107EA">
            <w:pPr>
              <w:jc w:val="center"/>
              <w:rPr>
                <w:sz w:val="24"/>
                <w:szCs w:val="24"/>
              </w:rPr>
            </w:pPr>
            <w:r w:rsidRPr="003F26C8">
              <w:rPr>
                <w:sz w:val="24"/>
                <w:szCs w:val="24"/>
              </w:rPr>
              <w:t>444</w:t>
            </w:r>
          </w:p>
        </w:tc>
      </w:tr>
      <w:tr w:rsidR="007B6105" w:rsidRPr="00150113" w:rsidTr="007B6105">
        <w:trPr>
          <w:trHeight w:val="360"/>
          <w:jc w:val="center"/>
        </w:trPr>
        <w:tc>
          <w:tcPr>
            <w:tcW w:w="3256" w:type="dxa"/>
            <w:vMerge/>
            <w:shd w:val="clear" w:color="auto" w:fill="FFF2CC" w:themeFill="accent4" w:themeFillTint="33"/>
            <w:vAlign w:val="center"/>
          </w:tcPr>
          <w:p w:rsidR="007B6105" w:rsidRPr="003F26C8" w:rsidRDefault="007B6105" w:rsidP="00C107E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7B6105" w:rsidRPr="003F26C8" w:rsidRDefault="007B6105" w:rsidP="00C107EA">
            <w:pPr>
              <w:jc w:val="center"/>
              <w:rPr>
                <w:sz w:val="24"/>
                <w:szCs w:val="24"/>
              </w:rPr>
            </w:pPr>
            <w:r w:rsidRPr="003F26C8">
              <w:rPr>
                <w:sz w:val="24"/>
                <w:szCs w:val="24"/>
              </w:rPr>
              <w:t>16:00 – 24:00</w:t>
            </w:r>
          </w:p>
        </w:tc>
        <w:tc>
          <w:tcPr>
            <w:tcW w:w="3297" w:type="dxa"/>
            <w:vAlign w:val="center"/>
          </w:tcPr>
          <w:p w:rsidR="007B6105" w:rsidRPr="003F26C8" w:rsidRDefault="00500CC3" w:rsidP="00C107EA">
            <w:pPr>
              <w:jc w:val="center"/>
              <w:rPr>
                <w:sz w:val="24"/>
                <w:szCs w:val="24"/>
              </w:rPr>
            </w:pPr>
            <w:r w:rsidRPr="003F26C8">
              <w:rPr>
                <w:sz w:val="24"/>
                <w:szCs w:val="24"/>
              </w:rPr>
              <w:t>7335</w:t>
            </w:r>
          </w:p>
        </w:tc>
      </w:tr>
      <w:tr w:rsidR="007B6105" w:rsidRPr="00150113" w:rsidTr="007B6105">
        <w:trPr>
          <w:trHeight w:val="421"/>
          <w:jc w:val="center"/>
        </w:trPr>
        <w:tc>
          <w:tcPr>
            <w:tcW w:w="3256" w:type="dxa"/>
            <w:vMerge/>
            <w:shd w:val="clear" w:color="auto" w:fill="FFF2CC" w:themeFill="accent4" w:themeFillTint="33"/>
            <w:vAlign w:val="center"/>
          </w:tcPr>
          <w:p w:rsidR="007B6105" w:rsidRPr="003F26C8" w:rsidRDefault="007B6105" w:rsidP="00C107E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7B6105" w:rsidRPr="003F26C8" w:rsidRDefault="007B6105" w:rsidP="00C107EA">
            <w:pPr>
              <w:jc w:val="center"/>
              <w:rPr>
                <w:b/>
                <w:bCs/>
                <w:sz w:val="24"/>
                <w:szCs w:val="24"/>
              </w:rPr>
            </w:pPr>
            <w:r w:rsidRPr="003F26C8">
              <w:rPr>
                <w:b/>
                <w:bCs/>
                <w:sz w:val="24"/>
                <w:szCs w:val="24"/>
              </w:rPr>
              <w:t>Вкупно</w:t>
            </w:r>
          </w:p>
        </w:tc>
        <w:tc>
          <w:tcPr>
            <w:tcW w:w="3297" w:type="dxa"/>
            <w:vAlign w:val="center"/>
          </w:tcPr>
          <w:p w:rsidR="007B6105" w:rsidRPr="003F26C8" w:rsidRDefault="00500CC3" w:rsidP="00C107EA">
            <w:pPr>
              <w:jc w:val="center"/>
              <w:rPr>
                <w:b/>
                <w:bCs/>
                <w:sz w:val="24"/>
                <w:szCs w:val="24"/>
              </w:rPr>
            </w:pPr>
            <w:r w:rsidRPr="003F26C8">
              <w:rPr>
                <w:b/>
                <w:bCs/>
                <w:sz w:val="24"/>
                <w:szCs w:val="24"/>
              </w:rPr>
              <w:t>7779</w:t>
            </w:r>
          </w:p>
        </w:tc>
      </w:tr>
      <w:tr w:rsidR="007B6105" w:rsidRPr="00150113" w:rsidTr="007B6105">
        <w:trPr>
          <w:trHeight w:val="557"/>
          <w:jc w:val="center"/>
        </w:trPr>
        <w:tc>
          <w:tcPr>
            <w:tcW w:w="3256" w:type="dxa"/>
            <w:shd w:val="clear" w:color="auto" w:fill="E2EFD9" w:themeFill="accent6" w:themeFillTint="33"/>
            <w:vAlign w:val="center"/>
          </w:tcPr>
          <w:p w:rsidR="007B6105" w:rsidRPr="003F26C8" w:rsidRDefault="007B6105" w:rsidP="00C107EA">
            <w:pPr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3F26C8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Вкупно емитувано ППР</w:t>
            </w:r>
          </w:p>
        </w:tc>
        <w:tc>
          <w:tcPr>
            <w:tcW w:w="6840" w:type="dxa"/>
            <w:gridSpan w:val="2"/>
            <w:shd w:val="clear" w:color="auto" w:fill="E2EFD9" w:themeFill="accent6" w:themeFillTint="33"/>
            <w:vAlign w:val="center"/>
          </w:tcPr>
          <w:p w:rsidR="007B6105" w:rsidRPr="003F26C8" w:rsidRDefault="00500CC3" w:rsidP="00C107EA">
            <w:pPr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3F26C8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7779</w:t>
            </w:r>
          </w:p>
        </w:tc>
      </w:tr>
    </w:tbl>
    <w:p w:rsidR="00DC1A7B" w:rsidRPr="00150113" w:rsidRDefault="00DC1A7B" w:rsidP="003F26C8"/>
    <w:sectPr w:rsidR="00DC1A7B" w:rsidRPr="00150113" w:rsidSect="003F7964">
      <w:foot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4D96" w:rsidRDefault="00174D96" w:rsidP="00620EAB">
      <w:pPr>
        <w:spacing w:after="0" w:line="240" w:lineRule="auto"/>
      </w:pPr>
      <w:r>
        <w:separator/>
      </w:r>
    </w:p>
  </w:endnote>
  <w:endnote w:type="continuationSeparator" w:id="0">
    <w:p w:rsidR="00174D96" w:rsidRDefault="00174D96" w:rsidP="00620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955921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F7964" w:rsidRDefault="003F796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564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F7964" w:rsidRDefault="003F79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4D96" w:rsidRDefault="00174D96" w:rsidP="00620EAB">
      <w:pPr>
        <w:spacing w:after="0" w:line="240" w:lineRule="auto"/>
      </w:pPr>
      <w:r>
        <w:separator/>
      </w:r>
    </w:p>
  </w:footnote>
  <w:footnote w:type="continuationSeparator" w:id="0">
    <w:p w:rsidR="00174D96" w:rsidRDefault="00174D96" w:rsidP="00620E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14B36"/>
    <w:multiLevelType w:val="hybridMultilevel"/>
    <w:tmpl w:val="FB0E14FE"/>
    <w:lvl w:ilvl="0" w:tplc="8108B4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9E0"/>
    <w:rsid w:val="0000349F"/>
    <w:rsid w:val="00020C7D"/>
    <w:rsid w:val="0002456F"/>
    <w:rsid w:val="000254A1"/>
    <w:rsid w:val="00034160"/>
    <w:rsid w:val="00053FF3"/>
    <w:rsid w:val="00066578"/>
    <w:rsid w:val="00073398"/>
    <w:rsid w:val="00077706"/>
    <w:rsid w:val="0008019F"/>
    <w:rsid w:val="00097BFB"/>
    <w:rsid w:val="000C21E3"/>
    <w:rsid w:val="000E763E"/>
    <w:rsid w:val="000F0034"/>
    <w:rsid w:val="000F1FFB"/>
    <w:rsid w:val="000F486E"/>
    <w:rsid w:val="00123A19"/>
    <w:rsid w:val="00150113"/>
    <w:rsid w:val="001633D4"/>
    <w:rsid w:val="00174D96"/>
    <w:rsid w:val="00182FFD"/>
    <w:rsid w:val="001937B7"/>
    <w:rsid w:val="00197A15"/>
    <w:rsid w:val="001B1286"/>
    <w:rsid w:val="001C17A5"/>
    <w:rsid w:val="001E3572"/>
    <w:rsid w:val="001E6130"/>
    <w:rsid w:val="00281445"/>
    <w:rsid w:val="00284EF2"/>
    <w:rsid w:val="00295DAE"/>
    <w:rsid w:val="002A567E"/>
    <w:rsid w:val="002C2B9C"/>
    <w:rsid w:val="002D3AE5"/>
    <w:rsid w:val="002E2999"/>
    <w:rsid w:val="002E5C0B"/>
    <w:rsid w:val="002F49A4"/>
    <w:rsid w:val="002F7A29"/>
    <w:rsid w:val="00302B8C"/>
    <w:rsid w:val="00313466"/>
    <w:rsid w:val="00324BB7"/>
    <w:rsid w:val="00325E24"/>
    <w:rsid w:val="00327694"/>
    <w:rsid w:val="00330E6B"/>
    <w:rsid w:val="00333700"/>
    <w:rsid w:val="0033473B"/>
    <w:rsid w:val="00361BC5"/>
    <w:rsid w:val="00382134"/>
    <w:rsid w:val="0039009A"/>
    <w:rsid w:val="003B44DF"/>
    <w:rsid w:val="003C6FCB"/>
    <w:rsid w:val="003F26C8"/>
    <w:rsid w:val="003F58A1"/>
    <w:rsid w:val="003F7964"/>
    <w:rsid w:val="00406B2C"/>
    <w:rsid w:val="00414066"/>
    <w:rsid w:val="00435E7D"/>
    <w:rsid w:val="00453AD5"/>
    <w:rsid w:val="00471F05"/>
    <w:rsid w:val="00490579"/>
    <w:rsid w:val="00491645"/>
    <w:rsid w:val="0049212E"/>
    <w:rsid w:val="004A3850"/>
    <w:rsid w:val="004B2334"/>
    <w:rsid w:val="004B45EA"/>
    <w:rsid w:val="004C4164"/>
    <w:rsid w:val="004E280C"/>
    <w:rsid w:val="004E43D7"/>
    <w:rsid w:val="004F2656"/>
    <w:rsid w:val="004F34BB"/>
    <w:rsid w:val="00500CC3"/>
    <w:rsid w:val="00506DB3"/>
    <w:rsid w:val="0050755C"/>
    <w:rsid w:val="00516D7E"/>
    <w:rsid w:val="00524E45"/>
    <w:rsid w:val="0052534F"/>
    <w:rsid w:val="00525BF0"/>
    <w:rsid w:val="005268E1"/>
    <w:rsid w:val="005300FA"/>
    <w:rsid w:val="005413EA"/>
    <w:rsid w:val="005473DB"/>
    <w:rsid w:val="0055549E"/>
    <w:rsid w:val="00561E8E"/>
    <w:rsid w:val="005642CE"/>
    <w:rsid w:val="00564E30"/>
    <w:rsid w:val="00585BD0"/>
    <w:rsid w:val="005A5202"/>
    <w:rsid w:val="005B2D2B"/>
    <w:rsid w:val="005D39E0"/>
    <w:rsid w:val="005F0220"/>
    <w:rsid w:val="005F30C9"/>
    <w:rsid w:val="006031A1"/>
    <w:rsid w:val="00603E91"/>
    <w:rsid w:val="00612292"/>
    <w:rsid w:val="00620EAB"/>
    <w:rsid w:val="00627221"/>
    <w:rsid w:val="00627794"/>
    <w:rsid w:val="0065355C"/>
    <w:rsid w:val="00660402"/>
    <w:rsid w:val="006648A7"/>
    <w:rsid w:val="00666D78"/>
    <w:rsid w:val="00667B7A"/>
    <w:rsid w:val="006A0C80"/>
    <w:rsid w:val="006B0118"/>
    <w:rsid w:val="006C4A65"/>
    <w:rsid w:val="006D564B"/>
    <w:rsid w:val="006F4007"/>
    <w:rsid w:val="00703ED2"/>
    <w:rsid w:val="0070616B"/>
    <w:rsid w:val="00707FFA"/>
    <w:rsid w:val="0071660D"/>
    <w:rsid w:val="00722959"/>
    <w:rsid w:val="007443F5"/>
    <w:rsid w:val="00746553"/>
    <w:rsid w:val="00750A25"/>
    <w:rsid w:val="00751BFE"/>
    <w:rsid w:val="0077347D"/>
    <w:rsid w:val="00774611"/>
    <w:rsid w:val="00783EB6"/>
    <w:rsid w:val="0079539B"/>
    <w:rsid w:val="007A41D6"/>
    <w:rsid w:val="007B1ACD"/>
    <w:rsid w:val="007B2E36"/>
    <w:rsid w:val="007B365A"/>
    <w:rsid w:val="007B50A6"/>
    <w:rsid w:val="007B6105"/>
    <w:rsid w:val="007C4BE8"/>
    <w:rsid w:val="007D5FF9"/>
    <w:rsid w:val="007F7820"/>
    <w:rsid w:val="00803037"/>
    <w:rsid w:val="00820FC1"/>
    <w:rsid w:val="00824D55"/>
    <w:rsid w:val="00824F6F"/>
    <w:rsid w:val="00833834"/>
    <w:rsid w:val="0089549C"/>
    <w:rsid w:val="0089579C"/>
    <w:rsid w:val="008B7651"/>
    <w:rsid w:val="008C3CF6"/>
    <w:rsid w:val="008E15B4"/>
    <w:rsid w:val="008F4861"/>
    <w:rsid w:val="009138D5"/>
    <w:rsid w:val="00916CE9"/>
    <w:rsid w:val="00924DB4"/>
    <w:rsid w:val="00933AC0"/>
    <w:rsid w:val="009471CC"/>
    <w:rsid w:val="00950DAD"/>
    <w:rsid w:val="00957336"/>
    <w:rsid w:val="00977925"/>
    <w:rsid w:val="009A252F"/>
    <w:rsid w:val="009A3F23"/>
    <w:rsid w:val="009A5C68"/>
    <w:rsid w:val="009C7DFB"/>
    <w:rsid w:val="009E06C8"/>
    <w:rsid w:val="00A00664"/>
    <w:rsid w:val="00A12B38"/>
    <w:rsid w:val="00A46EEE"/>
    <w:rsid w:val="00A5690E"/>
    <w:rsid w:val="00A67938"/>
    <w:rsid w:val="00A67966"/>
    <w:rsid w:val="00A67B80"/>
    <w:rsid w:val="00A740B2"/>
    <w:rsid w:val="00A86D7E"/>
    <w:rsid w:val="00A87C00"/>
    <w:rsid w:val="00AA02F0"/>
    <w:rsid w:val="00AB2491"/>
    <w:rsid w:val="00AB74D4"/>
    <w:rsid w:val="00AC3C8D"/>
    <w:rsid w:val="00AD07CA"/>
    <w:rsid w:val="00AE02D2"/>
    <w:rsid w:val="00AE7277"/>
    <w:rsid w:val="00AF6102"/>
    <w:rsid w:val="00B060A4"/>
    <w:rsid w:val="00B072D2"/>
    <w:rsid w:val="00B11653"/>
    <w:rsid w:val="00B272D6"/>
    <w:rsid w:val="00B36C55"/>
    <w:rsid w:val="00B56413"/>
    <w:rsid w:val="00BB1DFD"/>
    <w:rsid w:val="00BB3984"/>
    <w:rsid w:val="00BB7233"/>
    <w:rsid w:val="00BC20A9"/>
    <w:rsid w:val="00BC33E3"/>
    <w:rsid w:val="00BC452B"/>
    <w:rsid w:val="00BE6BE6"/>
    <w:rsid w:val="00BF7349"/>
    <w:rsid w:val="00C01D35"/>
    <w:rsid w:val="00C16828"/>
    <w:rsid w:val="00C50FB3"/>
    <w:rsid w:val="00C565EF"/>
    <w:rsid w:val="00C65204"/>
    <w:rsid w:val="00CA17D6"/>
    <w:rsid w:val="00CA6411"/>
    <w:rsid w:val="00CB4787"/>
    <w:rsid w:val="00CB6703"/>
    <w:rsid w:val="00CF10F4"/>
    <w:rsid w:val="00D159C0"/>
    <w:rsid w:val="00D7688B"/>
    <w:rsid w:val="00D84588"/>
    <w:rsid w:val="00D84693"/>
    <w:rsid w:val="00D90729"/>
    <w:rsid w:val="00DC1A7B"/>
    <w:rsid w:val="00DD59C4"/>
    <w:rsid w:val="00E06CB6"/>
    <w:rsid w:val="00E11FDB"/>
    <w:rsid w:val="00E37F20"/>
    <w:rsid w:val="00E64CD5"/>
    <w:rsid w:val="00E81EDA"/>
    <w:rsid w:val="00E93703"/>
    <w:rsid w:val="00E93D54"/>
    <w:rsid w:val="00EA3847"/>
    <w:rsid w:val="00EF5783"/>
    <w:rsid w:val="00F05E34"/>
    <w:rsid w:val="00F63D2B"/>
    <w:rsid w:val="00F76715"/>
    <w:rsid w:val="00F77D6A"/>
    <w:rsid w:val="00F8354F"/>
    <w:rsid w:val="00F86482"/>
    <w:rsid w:val="00F91C74"/>
    <w:rsid w:val="00FA5F73"/>
    <w:rsid w:val="00FC14B4"/>
    <w:rsid w:val="00FC2AFF"/>
    <w:rsid w:val="00FC7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7F83F2"/>
  <w15:chartTrackingRefBased/>
  <w15:docId w15:val="{39BAB7CF-4886-47FA-8044-508E6E9EE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1EDA"/>
    <w:rPr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7BFB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DD59C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DD59C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620E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0EAB"/>
    <w:rPr>
      <w:lang w:val="mk-MK"/>
    </w:rPr>
  </w:style>
  <w:style w:type="paragraph" w:styleId="Footer">
    <w:name w:val="footer"/>
    <w:basedOn w:val="Normal"/>
    <w:link w:val="FooterChar"/>
    <w:uiPriority w:val="99"/>
    <w:unhideWhenUsed/>
    <w:rsid w:val="00620E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0EAB"/>
    <w:rPr>
      <w:lang w:val="mk-MK"/>
    </w:rPr>
  </w:style>
  <w:style w:type="character" w:styleId="Hyperlink">
    <w:name w:val="Hyperlink"/>
    <w:rsid w:val="005B2D2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B2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7F7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8B765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B7651"/>
    <w:rPr>
      <w:sz w:val="20"/>
      <w:szCs w:val="20"/>
      <w:lang w:val="mk-MK"/>
    </w:rPr>
  </w:style>
  <w:style w:type="character" w:styleId="FootnoteReference">
    <w:name w:val="footnote reference"/>
    <w:basedOn w:val="DefaultParagraphFont"/>
    <w:uiPriority w:val="99"/>
    <w:semiHidden/>
    <w:unhideWhenUsed/>
    <w:rsid w:val="008B7651"/>
    <w:rPr>
      <w:vertAlign w:val="superscript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B765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C762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6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0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5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9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5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2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52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2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80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4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5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4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48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99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1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72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15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0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1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47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43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6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71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52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32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C450C7-62FF-43B2-A15F-B0F01616E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</dc:creator>
  <cp:keywords/>
  <dc:description/>
  <cp:lastModifiedBy>Emilija Janevska</cp:lastModifiedBy>
  <cp:revision>8</cp:revision>
  <dcterms:created xsi:type="dcterms:W3CDTF">2021-11-16T08:20:00Z</dcterms:created>
  <dcterms:modified xsi:type="dcterms:W3CDTF">2021-11-16T09:24:00Z</dcterms:modified>
</cp:coreProperties>
</file>